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FE68B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 w:eastAsia="宋体"/>
          <w:b/>
          <w:bCs/>
          <w:sz w:val="28"/>
          <w:szCs w:val="28"/>
          <w:lang w:eastAsia="zh-CN"/>
        </w:rPr>
      </w:pPr>
    </w:p>
    <w:p w14:paraId="1752A185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2C192A5C">
      <w:pPr>
        <w:pStyle w:val="2"/>
        <w:bidi w:val="0"/>
        <w:jc w:val="center"/>
        <w:rPr>
          <w:rFonts w:hint="eastAsia" w:ascii="Times New Roman" w:hAnsi="Times New Roman"/>
          <w:b/>
          <w:bCs/>
          <w:sz w:val="28"/>
          <w:szCs w:val="28"/>
        </w:rPr>
      </w:pP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  <w14:textFill>
            <w14:solidFill>
              <w14:schemeClr w14:val="bg1"/>
            </w14:solidFill>
          </w14:textFill>
        </w:rPr>
        <w:t>《</w:t>
      </w: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  <w:lang w:val="en-US" w:eastAsia="zh-CN"/>
          <w14:textFill>
            <w14:solidFill>
              <w14:schemeClr w14:val="bg1"/>
            </w14:solidFill>
          </w14:textFill>
        </w:rPr>
        <w:t>正常人体结构</w:t>
      </w:r>
      <w:r>
        <w:rPr>
          <w:rFonts w:hint="eastAsia" w:ascii="微软简老宋" w:hAnsi="微软简老宋" w:eastAsia="微软简老宋" w:cs="微软简老宋"/>
          <w:color w:val="FFFFFF" w:themeColor="background1"/>
          <w:sz w:val="84"/>
          <w:szCs w:val="84"/>
          <w14:textFill>
            <w14:solidFill>
              <w14:schemeClr w14:val="bg1"/>
            </w14:solidFill>
          </w14:textFill>
        </w:rPr>
        <w:t>》</w:t>
      </w:r>
    </w:p>
    <w:p w14:paraId="2BCF7129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</w:t>
      </w:r>
      <w:r>
        <w:rPr>
          <w:rFonts w:hint="eastAsia" w:ascii="Times New Roman" w:hAnsi="Times New Roman"/>
          <w:b/>
          <w:bCs/>
          <w:sz w:val="52"/>
          <w:szCs w:val="52"/>
          <w:lang w:val="en-US" w:eastAsia="zh-CN"/>
        </w:rPr>
        <w:t>三</w:t>
      </w:r>
      <w:r>
        <w:rPr>
          <w:rFonts w:hint="eastAsia" w:ascii="Times New Roman" w:hAnsi="Times New Roman"/>
          <w:b/>
          <w:bCs/>
          <w:sz w:val="52"/>
          <w:szCs w:val="52"/>
        </w:rPr>
        <w:t>版）</w:t>
      </w:r>
    </w:p>
    <w:p w14:paraId="23AD385F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4C1314DC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21545871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30"/>
          <w:szCs w:val="30"/>
          <w:lang w:val="en-US" w:eastAsia="zh-CN"/>
        </w:rPr>
      </w:pPr>
    </w:p>
    <w:p w14:paraId="72DD4894">
      <w:pPr>
        <w:keepNext/>
        <w:keepLines/>
        <w:spacing w:before="260" w:after="260" w:line="240" w:lineRule="auto"/>
        <w:jc w:val="center"/>
        <w:outlineLvl w:val="1"/>
        <w:rPr>
          <w:rFonts w:hint="default" w:ascii="Times New Roman" w:hAnsi="Times New Roman" w:eastAsia="宋体"/>
          <w:b/>
          <w:bCs/>
          <w:sz w:val="52"/>
          <w:szCs w:val="52"/>
          <w:lang w:val="en-US" w:eastAsia="zh-CN"/>
        </w:rPr>
      </w:pPr>
      <w:r>
        <w:rPr>
          <w:rFonts w:hint="eastAsia" w:ascii="Times New Roman" w:hAnsi="Times New Roman"/>
          <w:b/>
          <w:bCs/>
          <w:sz w:val="30"/>
          <w:szCs w:val="30"/>
          <w:lang w:val="en-US" w:eastAsia="zh-CN"/>
        </w:rPr>
        <w:t>北京出版社</w:t>
      </w:r>
    </w:p>
    <w:p w14:paraId="5E81C5F3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412EDB9B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1DE0F138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52"/>
          <w:szCs w:val="52"/>
        </w:rPr>
      </w:pPr>
    </w:p>
    <w:p w14:paraId="7F875E9A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25768923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7B0338A8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00F1166D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23BA17FF">
      <w:pPr>
        <w:keepNext/>
        <w:keepLines/>
        <w:spacing w:before="260" w:after="260" w:line="240" w:lineRule="auto"/>
        <w:jc w:val="center"/>
        <w:outlineLvl w:val="1"/>
        <w:rPr>
          <w:rFonts w:hint="eastAsia" w:ascii="Times New Roman" w:hAnsi="Times New Roman"/>
          <w:b/>
          <w:bCs/>
          <w:sz w:val="28"/>
          <w:szCs w:val="28"/>
        </w:rPr>
      </w:pPr>
    </w:p>
    <w:p w14:paraId="4CE1FFFF">
      <w:pPr>
        <w:keepNext/>
        <w:keepLines/>
        <w:spacing w:before="260" w:after="260" w:line="240" w:lineRule="auto"/>
        <w:jc w:val="both"/>
        <w:outlineLvl w:val="1"/>
        <w:rPr>
          <w:rFonts w:hint="eastAsia" w:ascii="Times New Roman" w:hAnsi="Times New Roman"/>
          <w:b/>
          <w:bCs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0" w:right="170" w:bottom="0" w:left="170" w:header="567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</w:p>
    <w:p w14:paraId="29D5CC5B">
      <w:pPr>
        <w:keepNext/>
        <w:keepLines/>
        <w:spacing w:before="260" w:after="260" w:line="416" w:lineRule="atLeast"/>
        <w:jc w:val="center"/>
        <w:outlineLvl w:val="1"/>
        <w:rPr>
          <w:rFonts w:hint="eastAsia" w:ascii="Times New Roman" w:hAnsi="Times New Roman" w:eastAsia="宋体"/>
          <w:b/>
          <w:bCs/>
          <w:color w:val="00B0F0"/>
          <w:sz w:val="28"/>
          <w:szCs w:val="28"/>
          <w:lang w:eastAsia="zh-CN"/>
        </w:rPr>
      </w:pPr>
      <w:r>
        <w:rPr>
          <w:rFonts w:hint="eastAsia" w:ascii="微软简老宋" w:hAnsi="微软简老宋" w:eastAsia="微软简老宋" w:cs="微软简老宋"/>
          <w:b w:val="0"/>
          <w:bCs w:val="0"/>
          <w:color w:val="00B0F0"/>
          <w:sz w:val="32"/>
          <w:szCs w:val="32"/>
          <w:lang w:val="en-US" w:eastAsia="zh-CN"/>
        </w:rPr>
        <w:t>单元八</w:t>
      </w:r>
      <w:bookmarkStart w:id="0" w:name="_GoBack"/>
      <w:bookmarkEnd w:id="0"/>
      <w:r>
        <w:rPr>
          <w:rFonts w:hint="eastAsia" w:ascii="微软简老宋" w:hAnsi="微软简老宋" w:eastAsia="微软简老宋" w:cs="微软简老宋"/>
          <w:b w:val="0"/>
          <w:bCs w:val="0"/>
          <w:color w:val="00B0F0"/>
          <w:sz w:val="32"/>
          <w:szCs w:val="32"/>
          <w:lang w:val="en-US" w:eastAsia="zh-CN"/>
        </w:rPr>
        <w:t xml:space="preserve">  内分泌系统</w:t>
      </w:r>
    </w:p>
    <w:tbl>
      <w:tblPr>
        <w:tblStyle w:val="11"/>
        <w:tblW w:w="10488" w:type="dxa"/>
        <w:jc w:val="center"/>
        <w:tblBorders>
          <w:top w:val="double" w:color="00B0F0" w:sz="4" w:space="0"/>
          <w:left w:val="double" w:color="00B0F0" w:sz="4" w:space="0"/>
          <w:bottom w:val="double" w:color="00B0F0" w:sz="4" w:space="0"/>
          <w:right w:val="double" w:color="00B0F0" w:sz="4" w:space="0"/>
          <w:insideH w:val="single" w:color="4472C4" w:themeColor="accent5" w:sz="4" w:space="0"/>
          <w:insideV w:val="single" w:color="4472C4" w:themeColor="accent5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7208"/>
        <w:gridCol w:w="1696"/>
      </w:tblGrid>
      <w:tr w14:paraId="3384969C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247815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课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题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35FA90C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b/>
                <w:bCs/>
                <w:color w:val="00B0F0"/>
                <w:sz w:val="32"/>
                <w:szCs w:val="32"/>
                <w:lang w:val="en-US" w:eastAsia="zh-CN"/>
              </w:rPr>
              <w:t>内分泌系统、腹膜</w:t>
            </w:r>
          </w:p>
        </w:tc>
      </w:tr>
      <w:tr w14:paraId="38763524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54D3FE4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课时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50F2858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Times New Roman" w:hAnsi="宋体"/>
                <w:sz w:val="24"/>
                <w:szCs w:val="24"/>
              </w:rPr>
              <w:t>min）。</w:t>
            </w:r>
          </w:p>
        </w:tc>
      </w:tr>
      <w:tr w14:paraId="061FC37A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2B3F2A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教学目标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03E501A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/>
                <w:b/>
                <w:color w:val="00B0F0"/>
                <w:sz w:val="24"/>
                <w:szCs w:val="24"/>
              </w:rPr>
            </w:pPr>
            <w:r>
              <w:rPr>
                <w:rFonts w:hint="default" w:hAnsi="宋体"/>
                <w:b/>
                <w:color w:val="00B0F0"/>
                <w:sz w:val="24"/>
                <w:szCs w:val="24"/>
              </w:rPr>
              <w:t>知识</w:t>
            </w:r>
            <w:r>
              <w:rPr>
                <w:rFonts w:hint="eastAsia" w:hAnsi="宋体"/>
                <w:b/>
                <w:color w:val="00B0F0"/>
                <w:sz w:val="24"/>
                <w:szCs w:val="24"/>
              </w:rPr>
              <w:t>技能</w:t>
            </w:r>
            <w:r>
              <w:rPr>
                <w:rFonts w:hint="default" w:hAnsi="宋体"/>
                <w:b/>
                <w:color w:val="00B0F0"/>
                <w:sz w:val="24"/>
                <w:szCs w:val="24"/>
              </w:rPr>
              <w:t>目标：</w:t>
            </w:r>
          </w:p>
          <w:p w14:paraId="5F7FE91A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 w:line="288" w:lineRule="auto"/>
              <w:ind w:left="0"/>
              <w:jc w:val="both"/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Times New Roman" w:hAnsi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.掌握内分泌</w:t>
            </w:r>
            <w:r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系统的组成；</w:t>
            </w:r>
            <w:r>
              <w:rPr>
                <w:rFonts w:hint="eastAsia" w:ascii="Times New Roman" w:hAnsi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常见内分泌腺的位置、形态</w:t>
            </w:r>
            <w:r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 w14:paraId="4BE2F8C0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 w:line="288" w:lineRule="auto"/>
              <w:ind w:left="0"/>
              <w:jc w:val="both"/>
              <w:rPr>
                <w:rFonts w:hint="default"/>
              </w:rPr>
            </w:pPr>
            <w:r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Times New Roman" w:hAnsi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掌握腹膜及腹膜腔的概念；腹膜与腹、盆腔脏器的关系</w:t>
            </w:r>
            <w:r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 w14:paraId="1660147B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 w:line="288" w:lineRule="auto"/>
              <w:ind w:left="0"/>
              <w:jc w:val="both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学会在人体标本、模型上辨认常见的内分泌器官及腹膜形成的结构。</w:t>
            </w:r>
          </w:p>
          <w:p w14:paraId="64F9F6E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b/>
                <w:color w:val="00B0F0"/>
                <w:sz w:val="24"/>
                <w:szCs w:val="24"/>
              </w:rPr>
            </w:pPr>
            <w:r>
              <w:rPr>
                <w:rFonts w:hint="default" w:ascii="Times New Roman" w:hAnsi="Times New Roman"/>
                <w:b/>
                <w:color w:val="00B0F0"/>
                <w:sz w:val="24"/>
                <w:szCs w:val="24"/>
              </w:rPr>
              <w:t>思政育人目标</w:t>
            </w:r>
            <w:r>
              <w:rPr>
                <w:rFonts w:hint="eastAsia" w:ascii="Times New Roman" w:hAnsi="Times New Roman"/>
                <w:b/>
                <w:color w:val="00B0F0"/>
                <w:sz w:val="24"/>
                <w:szCs w:val="24"/>
              </w:rPr>
              <w:t>：</w:t>
            </w:r>
          </w:p>
          <w:p w14:paraId="30FEBB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-6" w:right="0" w:firstLine="480" w:firstLineChars="200"/>
              <w:textAlignment w:val="auto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能够在标本、模型上探索常规的护理操作；并在学习和实践中树立实事求是、严谨细致的科学态度；培养热爱生命、关爱患者的职业道德。</w:t>
            </w:r>
          </w:p>
        </w:tc>
      </w:tr>
      <w:tr w14:paraId="32856297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51A560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宋体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教学重</w:t>
            </w:r>
            <w:r>
              <w:rPr>
                <w:rFonts w:hint="eastAsia" w:ascii="Times New Roman" w:hAnsi="宋体"/>
                <w:b/>
                <w:sz w:val="24"/>
                <w:szCs w:val="24"/>
              </w:rPr>
              <w:t>难</w:t>
            </w:r>
            <w:r>
              <w:rPr>
                <w:rFonts w:hint="default" w:ascii="Times New Roman" w:hAnsi="宋体"/>
                <w:b/>
                <w:sz w:val="24"/>
                <w:szCs w:val="24"/>
              </w:rPr>
              <w:t>点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46DF2860">
            <w:pPr>
              <w:pStyle w:val="10"/>
              <w:keepNext w:val="0"/>
              <w:keepLines w:val="0"/>
              <w:widowControl/>
              <w:suppressLineNumbers w:val="0"/>
              <w:kinsoku/>
              <w:wordWrap/>
              <w:overflowPunct/>
              <w:bidi w:val="0"/>
              <w:spacing w:before="0" w:beforeAutospacing="0" w:after="0" w:afterAutospacing="0" w:line="288" w:lineRule="auto"/>
              <w:ind w:left="0"/>
              <w:jc w:val="both"/>
              <w:rPr>
                <w:rFonts w:hint="default"/>
              </w:rPr>
            </w:pPr>
            <w:r>
              <w:rPr>
                <w:rFonts w:hint="eastAsia" w:ascii="Times New Roman" w:hAnsi="Times New Roman"/>
                <w:b/>
                <w:color w:val="00B0F0"/>
                <w:sz w:val="24"/>
                <w:szCs w:val="24"/>
              </w:rPr>
              <w:t>教学重点：</w:t>
            </w:r>
            <w:r>
              <w:rPr>
                <w:rFonts w:hint="eastAsia" w:ascii="Times New Roman" w:hAnsi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常见内分泌腺的位置、形态；腹膜及腹膜腔的概念；腹膜与腹、盆腔脏器的关系。</w:t>
            </w:r>
          </w:p>
          <w:p w14:paraId="3D51F3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B0F0"/>
                <w:sz w:val="24"/>
                <w:szCs w:val="24"/>
              </w:rPr>
              <w:t>教学难点：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腹膜形成的结构</w:t>
            </w:r>
          </w:p>
        </w:tc>
      </w:tr>
      <w:tr w14:paraId="4FD6966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4106A65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教学方法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65CC6B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任务驱动法 案例教学法 启发式教学法 多媒体演示法</w:t>
            </w:r>
          </w:p>
        </w:tc>
      </w:tr>
      <w:tr w14:paraId="6248C57F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11A4FB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教学用具</w:t>
            </w:r>
          </w:p>
        </w:tc>
        <w:tc>
          <w:tcPr>
            <w:tcW w:w="8904" w:type="dxa"/>
            <w:gridSpan w:val="2"/>
            <w:tcBorders>
              <w:tl2br w:val="nil"/>
              <w:tr2bl w:val="nil"/>
            </w:tcBorders>
            <w:vAlign w:val="center"/>
          </w:tcPr>
          <w:p w14:paraId="573BEBB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hint="default"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</w:p>
        </w:tc>
      </w:tr>
      <w:tr w14:paraId="77732F88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bottom w:val="doub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6949DB5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宋体"/>
                <w:b/>
                <w:sz w:val="24"/>
                <w:szCs w:val="24"/>
              </w:rPr>
            </w:pPr>
            <w:r>
              <w:rPr>
                <w:rFonts w:hint="default" w:ascii="Times New Roman" w:hAnsi="宋体"/>
                <w:b/>
                <w:sz w:val="24"/>
                <w:szCs w:val="24"/>
              </w:rPr>
              <w:t>教学设计</w:t>
            </w:r>
          </w:p>
        </w:tc>
        <w:tc>
          <w:tcPr>
            <w:tcW w:w="8904" w:type="dxa"/>
            <w:gridSpan w:val="2"/>
            <w:tcBorders>
              <w:bottom w:val="double" w:color="4472C4" w:themeColor="accent5" w:sz="4" w:space="0"/>
              <w:tl2br w:val="nil"/>
              <w:tr2bl w:val="nil"/>
            </w:tcBorders>
            <w:vAlign w:val="center"/>
          </w:tcPr>
          <w:p w14:paraId="6142D5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考勤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--作业布置（3min）</w:t>
            </w:r>
          </w:p>
          <w:p w14:paraId="4D64A8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rPr>
                <w:rFonts w:hint="default"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hint="default"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知识讲解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min）--</w:t>
            </w:r>
            <w:r>
              <w:rPr>
                <w:rFonts w:hint="eastAsia" w:ascii="Times New Roman" w:hAnsi="宋体"/>
                <w:sz w:val="24"/>
                <w:szCs w:val="24"/>
                <w:lang w:eastAsia="zh-CN"/>
              </w:rPr>
              <w:t>课堂小结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宋体"/>
                <w:sz w:val="24"/>
                <w:szCs w:val="24"/>
              </w:rPr>
              <w:t>min）</w:t>
            </w:r>
            <w:r>
              <w:rPr>
                <w:rFonts w:hint="eastAsia" w:ascii="Times New Roman" w:hAnsi="宋体"/>
                <w:sz w:val="24"/>
                <w:szCs w:val="24"/>
                <w:lang w:val="en-US" w:eastAsia="zh-CN"/>
              </w:rPr>
              <w:t>--作业布置（2min）</w:t>
            </w:r>
          </w:p>
        </w:tc>
      </w:tr>
      <w:tr w14:paraId="0B7D039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089475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208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0DCD218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696" w:type="dxa"/>
            <w:tcBorders>
              <w:top w:val="double" w:color="4472C4" w:themeColor="accent5" w:sz="4" w:space="0"/>
              <w:bottom w:val="double" w:color="4472C4" w:themeColor="accent5" w:sz="4" w:space="0"/>
            </w:tcBorders>
            <w:shd w:val="clear" w:color="auto" w:fill="00B0F0"/>
            <w:vAlign w:val="center"/>
          </w:tcPr>
          <w:p w14:paraId="2AB6DCB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199800F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op w:val="double" w:color="4472C4" w:themeColor="accent5" w:sz="4" w:space="0"/>
              <w:tl2br w:val="nil"/>
              <w:tr2bl w:val="nil"/>
            </w:tcBorders>
            <w:shd w:val="clear" w:color="auto" w:fill="B7F1FF"/>
            <w:vAlign w:val="center"/>
          </w:tcPr>
          <w:p w14:paraId="0EEAD10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  <w:t>考勤</w:t>
            </w:r>
          </w:p>
          <w:p w14:paraId="593C468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208" w:type="dxa"/>
            <w:tcBorders>
              <w:top w:val="double" w:color="4472C4" w:themeColor="accent5" w:sz="4" w:space="0"/>
              <w:tl2br w:val="nil"/>
              <w:tr2bl w:val="nil"/>
            </w:tcBorders>
            <w:vAlign w:val="center"/>
          </w:tcPr>
          <w:p w14:paraId="7F84D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 w:val="24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清点上课人数，记录好考勤</w:t>
            </w:r>
          </w:p>
          <w:p w14:paraId="5FC6E9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班干部报请假人员及原因</w:t>
            </w:r>
          </w:p>
        </w:tc>
        <w:tc>
          <w:tcPr>
            <w:tcW w:w="1696" w:type="dxa"/>
            <w:tcBorders>
              <w:top w:val="double" w:color="4472C4" w:themeColor="accent5" w:sz="4" w:space="0"/>
              <w:tl2br w:val="nil"/>
              <w:tr2bl w:val="nil"/>
            </w:tcBorders>
            <w:vAlign w:val="center"/>
          </w:tcPr>
          <w:p w14:paraId="47E834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培养学生的组织纪律性,掌握学生的出勤情况</w:t>
            </w:r>
          </w:p>
        </w:tc>
      </w:tr>
      <w:tr w14:paraId="07096F75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4D58D3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 w14:paraId="4F89A0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 w:val="24"/>
                <w:szCs w:val="24"/>
              </w:rPr>
              <w:t>min</w:t>
            </w:r>
            <w:r>
              <w:rPr>
                <w:rFonts w:hint="default" w:ascii="Times New Roman" w:hAnsi="Times New Roman"/>
                <w:sz w:val="24"/>
                <w:szCs w:val="24"/>
              </w:rPr>
              <w:t>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1074A4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Times New Roman" w:hAnsi="Times New Roman"/>
                <w:b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sz w:val="24"/>
                <w:szCs w:val="24"/>
                <w:lang w:val="en-US" w:eastAsia="zh-CN"/>
              </w:rPr>
              <w:t>腹膜</w:t>
            </w:r>
          </w:p>
          <w:p w14:paraId="0D2031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Times New Roman" w:hAnsi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介绍腹膜的概念及腹膜形成的结构</w:t>
            </w:r>
          </w:p>
          <w:p w14:paraId="22F9FA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腹膜的解剖生理特点</w:t>
            </w:r>
          </w:p>
          <w:p w14:paraId="518033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（Peritoneum）是一层薄而光滑的浆膜，由间皮和少量结缔组织构成。成半透明状，衬于腹盆壁的腹膜称为壁腹膜或腹膜壁层；覆于腹、盆壁脏器表面的腹膜称脏腹膜或或腹膜脏层。脏腹膜和壁腹膜相互移行，共同围成不规则的潜在腔隙称腹膜腔。男性腹膜腔为一完全密闭的腔隙，女性腹膜腔借输卵管腹腔口经输卵管、子宫、阴道与外界相通。</w:t>
            </w:r>
          </w:p>
          <w:p w14:paraId="404F90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腔和腹膜腔是解剖学上两个不同而又相关的概念。腹腔是指小骨盆上口以上由腹壁和膈围成的体腔；而腹膜腔是腹、盆腔内脏器官和腹、盆壁内表面的腹膜围成的腔隙，二者应是包含与被包含的关系。腹腔内的脏器实际上均位于腹膜腔之外。</w:t>
            </w:r>
          </w:p>
          <w:p w14:paraId="28C9DC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腹膜具有分泌、吸收、保护、支持、修复和防御等多种功能。</w:t>
            </w:r>
          </w:p>
          <w:p w14:paraId="6831C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82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腹膜与腹、盆腔器官的关系</w:t>
            </w:r>
          </w:p>
          <w:p w14:paraId="77CA67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根据腹、盆腔器官表面覆盖程度的不同，可将腹盆腔器官分为</w:t>
            </w:r>
          </w:p>
          <w:p w14:paraId="42A41D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三类，即腹膜内位器官、腹膜间位器官、腹膜外位器官。</w:t>
            </w:r>
          </w:p>
          <w:p w14:paraId="67099F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textAlignment w:val="auto"/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腹膜内位器官</w:t>
            </w:r>
          </w:p>
          <w:p w14:paraId="3DF743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腹膜内位器官是指器官外表面几乎完全被腹膜包裹。如胃、十二指肠上部、空肠、回肠、盲肠、阑尾、横结肠、乙状结肠、脾、卵巢和输卵管。</w:t>
            </w:r>
          </w:p>
          <w:p w14:paraId="24031A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腹膜间位器官</w:t>
            </w:r>
          </w:p>
          <w:p w14:paraId="0467C9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腹膜间位器官是指器官表面大部分被腹膜覆盖。如肝、刚胆囊、升结肠、降结肠、子宫和膀胱等。</w:t>
            </w:r>
          </w:p>
          <w:p w14:paraId="26F09C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 w:firstLine="0" w:firstLineChars="0"/>
              <w:textAlignment w:val="auto"/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腹膜外位器官</w:t>
            </w:r>
          </w:p>
          <w:p w14:paraId="6F7AFC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腹膜外位器官是指器官的一面或小部分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被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覆膜所覆盖。如肾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 w14:paraId="664561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肾上腺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、十二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指肠降部和水平部等。</w:t>
            </w:r>
          </w:p>
          <w:p w14:paraId="275835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对以上腹膜与器官关系的了解，在临床上有十分重要的意义。</w:t>
            </w:r>
          </w:p>
          <w:p w14:paraId="0E78BC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482" w:firstLineChars="200"/>
              <w:textAlignment w:val="auto"/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腹膜形成的结构</w:t>
            </w:r>
          </w:p>
          <w:p w14:paraId="025BCF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脏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壁腹膜间以及脏器与器官腹膜间相互移行时形成了网膜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 w14:paraId="26E084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膜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韧带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隐窝和陷凹等结构。这些结构不仅对器官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起着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连接和固定的作用，同时也是血管和神经等出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入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脏器的必经之路。</w:t>
            </w:r>
          </w:p>
          <w:p w14:paraId="1E8C0D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hint="default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）网膜</w:t>
            </w:r>
          </w:p>
          <w:p w14:paraId="4A5232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Times New Roman" w:hAnsi="Times New Roman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网膜包括小网膜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大网膜及网膜囊等。</w:t>
            </w:r>
          </w:p>
          <w:p w14:paraId="589357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 w:firstLine="240" w:firstLineChars="1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1.小网膜</w:t>
            </w:r>
          </w:p>
          <w:p w14:paraId="32DE13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720" w:firstLineChars="300"/>
              <w:textAlignment w:val="auto"/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小网膜（lesser omentum）是肝门与胃小弯、十二指肠上部之间的双层腹膜结构。肝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门和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胃小弯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之间的部分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称肝胃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韧带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肝门连于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十二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指肠上部之间的部分称肝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十二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指肠韧带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内含有胆总管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肝固有动脉和肝门静脉等。小网膜右侧游离</w:t>
            </w: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其后方有一孔称网膜孔。</w:t>
            </w:r>
          </w:p>
          <w:p w14:paraId="5FF521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2.大网膜</w:t>
            </w:r>
          </w:p>
          <w:p w14:paraId="5A0640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480" w:firstLineChars="200"/>
              <w:textAlignment w:val="auto"/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大网膜（greater omentum）由胃大弯与横结肠之间的双层覆膜折叠而成，即胃前、后壁的双层腹膜自胃大弯和十二指肠上部下垂，形成大网膜的前后两层，至下腹部后反折而上形成大网膜的后两层，包裹横结肠后延为横结肠系膜连于腹后壁。四层覆膜粘贴一起形成大网膜。似围裙覆于腹腔器官的前面。而连于胃大弯和横结肠的前两层大网膜常称为胃结肠韧带。</w:t>
            </w:r>
          </w:p>
          <w:p w14:paraId="34BE94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/>
                <w:b w:val="0"/>
                <w:bCs/>
                <w:color w:val="auto"/>
                <w:sz w:val="24"/>
                <w:szCs w:val="24"/>
                <w:lang w:val="en-US" w:eastAsia="zh-CN"/>
              </w:rPr>
              <w:t>3.网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膜囊</w:t>
            </w:r>
          </w:p>
          <w:p w14:paraId="549DE3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48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网膜囊（</w:t>
            </w:r>
            <w:r>
              <w:rPr>
                <w:rFonts w:hint="eastAsia" w:ascii="Times New Roman" w:hAnsi="Times New Roman" w:cs="Times New Roman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omental bursa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）位于小网膜和胃后方和腹后壁腹膜之间的扁窄腔隙。又称小腹膜腔。网膜囊以外的腹膜腔，称大腹膜腔。网膜囊的右侧有网膜孔。网膜孔是网膜囊与大腹膜腔的唯一通道，成人网膜孔可容纳1～2指，手术时可经网膜孔指诊探查胆道等。网膜囊位置较深，胃后壁穿孔时胃内容物常聚集在囊内，给早期诊断带来一定的难度。</w:t>
            </w:r>
          </w:p>
          <w:p w14:paraId="50A2F9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482" w:firstLineChars="200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系膜</w:t>
            </w:r>
          </w:p>
          <w:p w14:paraId="3174B4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系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膜是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壁、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脏腹膜互相移行时形成许多将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肠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管连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至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腹后壁的双</w:t>
            </w:r>
          </w:p>
          <w:p w14:paraId="319638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层腹膜结构，其内包含进出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器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管的血管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神经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淋巴管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淋巴结和脂肪等。系膜主要有肠系膜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阑尾系膜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横结肠系膜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乙状结肠系膜。</w:t>
            </w:r>
          </w:p>
          <w:p w14:paraId="46355E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1.肠系膜</w:t>
            </w:r>
          </w:p>
          <w:p w14:paraId="578825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2.阑尾系膜</w:t>
            </w:r>
          </w:p>
          <w:p w14:paraId="57C0F6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3.横结肠系膜</w:t>
            </w:r>
          </w:p>
          <w:p w14:paraId="683A1F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4.乙状结肠系膜</w:t>
            </w:r>
          </w:p>
          <w:p w14:paraId="7CA6C1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kern w:val="2"/>
                <w:sz w:val="24"/>
                <w:szCs w:val="24"/>
                <w:lang w:val="en-US" w:eastAsia="zh-CN" w:bidi="ar"/>
              </w:rPr>
              <w:t>（四）韧带</w:t>
            </w:r>
          </w:p>
          <w:p w14:paraId="332E4B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1.肝的韧带</w:t>
            </w:r>
          </w:p>
          <w:p w14:paraId="68C8F1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肝下方有肝胃韧带和肝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十二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指肠韧带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肝上方有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镰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状韧带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冠</w:t>
            </w:r>
          </w:p>
          <w:p w14:paraId="6E1D70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状韧带和三角韧带。</w:t>
            </w:r>
          </w:p>
          <w:p w14:paraId="6E670E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1.脾的韧带</w:t>
            </w:r>
          </w:p>
          <w:p w14:paraId="531A2E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主要有胃脾韧带和脾肾韧带。</w:t>
            </w:r>
          </w:p>
          <w:p w14:paraId="7C427E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rightChars="0"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隐窝和陷凹</w:t>
            </w:r>
          </w:p>
          <w:p w14:paraId="494540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1.肝肾隐窝</w:t>
            </w:r>
          </w:p>
          <w:p w14:paraId="2E2C0C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 xml:space="preserve">    肝肾隐窝（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hepatorenal recess</w:t>
            </w: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）位于肝右叶下面与右肾和结肠右曲之间，为仰卧时腹膜腔的最低点，是易于积液的部位。</w:t>
            </w:r>
          </w:p>
          <w:p w14:paraId="2237A6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2.陷凹</w:t>
            </w:r>
          </w:p>
          <w:p w14:paraId="280111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80" w:leftChars="0" w:right="0" w:rightChars="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主要位于盆腔内，是盆腔脏器表面的腹膜互相移行反折形成的</w:t>
            </w:r>
          </w:p>
          <w:p w14:paraId="0720EA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default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"/>
              </w:rPr>
              <w:t>凹窝。男性：直肠膀胱陷凹  女性：膀胱子宫陷凹  直肠子宫陷凹</w:t>
            </w:r>
          </w:p>
          <w:p w14:paraId="50BEE7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  <w:p w14:paraId="4E73D06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420" w:leftChars="200" w:right="0" w:rightChars="0"/>
              <w:jc w:val="left"/>
              <w:rPr>
                <w:rFonts w:hint="default" w:ascii="宋体" w:hAnsi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FF0000"/>
                <w:kern w:val="2"/>
                <w:sz w:val="24"/>
                <w:szCs w:val="24"/>
                <w:lang w:val="en-US" w:eastAsia="zh-CN" w:bidi="ar"/>
              </w:rPr>
              <w:t>了解腹膜与腹、盆腔内脏器的关系在临床上有什么重要意义？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682F6E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</w:pPr>
          </w:p>
          <w:p w14:paraId="392034A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</w:pPr>
          </w:p>
          <w:p w14:paraId="694028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通过教师讲解，</w:t>
            </w: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  <w:t>理解并掌握腹膜的概念及形成的结构</w:t>
            </w:r>
          </w:p>
          <w:p w14:paraId="219C31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</w:p>
          <w:p w14:paraId="10B99E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</w:p>
          <w:p w14:paraId="13EC1F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</w:p>
          <w:p w14:paraId="1E2C118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</w:rPr>
            </w:pPr>
          </w:p>
        </w:tc>
      </w:tr>
      <w:tr w14:paraId="392EECB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6F8BB6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szCs w:val="24"/>
              </w:rPr>
              <w:t>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1F1AEF0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47E27ED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hAnsi="宋体" w:eastAsia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bCs/>
                <w:sz w:val="24"/>
                <w:szCs w:val="24"/>
                <w:lang w:eastAsia="zh-CN"/>
              </w:rPr>
              <w:t>为何临床腹部手术的病人术后护理要求采取半卧位的体位？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74A4388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通过课后练习，使学生巩固所学新知识</w:t>
            </w:r>
          </w:p>
        </w:tc>
      </w:tr>
      <w:tr w14:paraId="28AD4BE0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666165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 w14:paraId="7997791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 w:val="24"/>
                <w:szCs w:val="24"/>
              </w:rPr>
              <w:t>min）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708F8C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宋体"/>
                <w:b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sz w:val="24"/>
                <w:szCs w:val="24"/>
                <w:lang w:val="en-US" w:eastAsia="zh-CN"/>
              </w:rPr>
              <w:t>内分泌系统</w:t>
            </w:r>
          </w:p>
          <w:p w14:paraId="4DD79E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 w:val="0"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Times New Roman" w:hAnsi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介绍内分泌系统的组成及常见内分泌器官的位置和形态</w:t>
            </w:r>
          </w:p>
          <w:p w14:paraId="204F26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480" w:firstLineChars="200"/>
              <w:jc w:val="both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内分泌系统是由全身各部的内分泌腺和内分泌组织构成。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t它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们在体内有三种不同的存在形式。①内分泌细胞组成独立的器官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--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内分泌腺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，如垂体、甲状腺、肾上腺等。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②内分泌细胞群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，这些细胞群分布在其他器官内，如胰腺中的胰岛、睾丸中的间质细胞、卵巢中的黄体等。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③散在分布的内分泌细胞。他们单个分散在其他的组织或器官内，如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APUD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系统的细胞。散在的内分泌细胞总数远远超过任何一个独立的内分泌器官。</w:t>
            </w:r>
          </w:p>
          <w:p w14:paraId="57E637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内分泌腺的组织结构有以下特点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①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无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导管又称无管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腺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。②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腺</w:t>
            </w:r>
          </w:p>
          <w:p w14:paraId="44F957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细胞通常排列成索状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团块状或囊泡状。③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腺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组织含有丰富的毛细血管和毛细淋巴管。</w:t>
            </w:r>
          </w:p>
          <w:p w14:paraId="65B425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腺细胞合成和分泌的生物活性物质称为激素（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hormone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）。直接进入血液或淋巴液，随血液循环运送到全身各处，作用于特定的器官或组织。</w:t>
            </w:r>
          </w:p>
          <w:p w14:paraId="3B4D8A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723" w:firstLineChars="300"/>
              <w:jc w:val="both"/>
              <w:textAlignment w:val="auto"/>
              <w:rPr>
                <w:rFonts w:hint="default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一、垂体</w:t>
            </w:r>
          </w:p>
          <w:p w14:paraId="097252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   （一）垂体</w:t>
            </w: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的形态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和</w:t>
            </w:r>
            <w:r>
              <w:rPr>
                <w:rFonts w:hint="default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位置</w:t>
            </w:r>
          </w:p>
          <w:p w14:paraId="0FF8ED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垂体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hypophysis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是不成对的器官，呈椭圆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形色灰红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位于垂体窝内，上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连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漏斗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重约0.6g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根据发生和结构特点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垂体可分为前方的腺垂体和后方的神经垂体两部分。</w:t>
            </w:r>
          </w:p>
          <w:p w14:paraId="02831A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（二）垂体的微细结构</w:t>
            </w:r>
          </w:p>
          <w:p w14:paraId="500756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1.腺垂体</w:t>
            </w:r>
          </w:p>
          <w:p w14:paraId="252004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腺垂体（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adeno hypophysis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）由腺细胞构成，是垂体的重要部分，腺细胞排列成索或</w:t>
            </w:r>
          </w:p>
          <w:p w14:paraId="4FE3C3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团状。期间有丰富的血窦，在HE染色切片上,据染色性质不同可分为以下三种细胞。</w:t>
            </w:r>
          </w:p>
          <w:p w14:paraId="58321D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（1）嗜酸性细胞    分泌生长激素和催乳激素。</w:t>
            </w:r>
          </w:p>
          <w:p w14:paraId="24A1945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（2）嗜碱性细胞    分泌促甲状腺激素、促性腺激素、促肾上腺皮质激素。</w:t>
            </w:r>
          </w:p>
          <w:p w14:paraId="253096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（3）嫌色细胞</w:t>
            </w:r>
          </w:p>
          <w:p w14:paraId="7EFB5B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2.神经垂体</w:t>
            </w:r>
          </w:p>
          <w:p w14:paraId="246C46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神经垂体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neuro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hypophysis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）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由无髓神经纤维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垂体细胞和丰富的毛细血管组成。垂体细胞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即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神经胶质细胞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形态多样，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胞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体内常含有褐色的色素颗粒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。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垂体细胞具有支持和营养神经纤维的作用，神经垂体无内分泌功能，只能储存和释放激素。在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视上核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室旁核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内合成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由神经垂体释放的激素有以下两种。</w:t>
            </w:r>
          </w:p>
          <w:p w14:paraId="3CE7FE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血管加压素</w:t>
            </w:r>
          </w:p>
          <w:p w14:paraId="2403D9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催产素</w:t>
            </w:r>
          </w:p>
          <w:p w14:paraId="36051DB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二、甲状腺</w:t>
            </w:r>
          </w:p>
          <w:p w14:paraId="7210D8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甲状腺的形态和位置</w:t>
            </w:r>
          </w:p>
          <w:p w14:paraId="4717BD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甲状腺（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thyroid gland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）略呈“H”型。分左右两个侧叶中间以峡</w:t>
            </w:r>
          </w:p>
          <w:p w14:paraId="7E7D80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rightChars="0"/>
              <w:jc w:val="both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部相连，侧叶贴于喉下部和气管上部的两侧，上达甲状软骨中部,下抵第6气管软骨环,峡部一般位于第2～4气管软骨环的前方，有时从峡部向上伸出一个长短不一的锥状叶，长者可达舌骨。甲状腺表面有纤维囊包裹，囊外还有颈筋膜包绕。甲状腺借筋膜形成的韧带固定于喉软骨上，故吞咽时可随喉软骨上下移动。</w:t>
            </w:r>
          </w:p>
          <w:p w14:paraId="39650E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420" w:leftChars="200" w:right="0" w:rightChars="0"/>
              <w:jc w:val="both"/>
              <w:textAlignment w:val="auto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（二）甲状腺的微细结构</w:t>
            </w:r>
          </w:p>
          <w:p w14:paraId="6BD604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1.被膜</w:t>
            </w:r>
          </w:p>
          <w:p w14:paraId="1C3255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甲状腺表面有薄层结缔组织被膜，被膜中的结缔组织深入甲状腺实质，将甲状腺分为许多分界不明显的小叶。每个小叶内含有许多甲状腺滤泡，滤泡间有少量的结缔组织、丰富的毛细血管，称甲状腺的间质。</w:t>
            </w:r>
          </w:p>
          <w:p w14:paraId="34FD3CE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20" w:leftChars="20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2.实质</w:t>
            </w:r>
          </w:p>
          <w:p w14:paraId="57C8705C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20" w:leftChars="20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甲状腺的实质主要由甲状腺滤泡构成，滤泡是由单层上皮细胞</w:t>
            </w:r>
          </w:p>
          <w:p w14:paraId="296BB15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围成的球形或椭圆形囊泡状结构，滤泡腔内充满胶质,在HE染色切片上,呈均质状、嗜酸性。滤泡上皮细胞主要包括以下两种。</w:t>
            </w:r>
          </w:p>
          <w:p w14:paraId="6DF92399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20" w:leftChars="20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（1）滤泡上皮细胞</w:t>
            </w:r>
          </w:p>
          <w:p w14:paraId="2963BC62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suppressLineNumbers w:val="0"/>
              <w:spacing w:before="0" w:beforeAutospacing="0" w:after="0" w:afterAutospacing="0" w:line="360" w:lineRule="auto"/>
              <w:ind w:left="420" w:leftChars="20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滤泡旁细胞</w:t>
            </w:r>
          </w:p>
          <w:p w14:paraId="6B23A2B6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甲状旁腺</w:t>
            </w:r>
          </w:p>
          <w:p w14:paraId="1111EC27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suppressLineNumbers w:val="0"/>
              <w:spacing w:before="0" w:beforeAutospacing="0" w:after="0" w:afterAutospacing="0" w:line="360" w:lineRule="auto"/>
              <w:ind w:left="420" w:leftChars="200" w:right="0" w:rightChars="0"/>
              <w:jc w:val="both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甲状旁腺的形态和位置</w:t>
            </w:r>
          </w:p>
          <w:p w14:paraId="6AF5513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1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甲状旁腺（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parathyroid gland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）呈扁椭圆形，棕黄色，形态大小似黄豆，一般有上、下两对。每个重30～50mg，上一对多位于甲状腺侧叶后面上、中1/3交界处，下一对常位于甲状腺下动脉附近。甲状旁腺多附于甲状腺侧叶后面的纤维囊上，有时也可埋于甲状腺的实质内，使手术室寻找困难。</w:t>
            </w:r>
          </w:p>
          <w:p w14:paraId="428A9E4F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1"/>
              <w:jc w:val="both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（二）甲状旁腺的微细结构</w:t>
            </w:r>
          </w:p>
          <w:p w14:paraId="5DC62052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20" w:leftChars="20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1.被膜</w:t>
            </w:r>
          </w:p>
          <w:p w14:paraId="3221ED9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20" w:leftChars="20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2.实质    甲状旁腺的实质有主细胞和嗜酸性细胞构成。</w:t>
            </w:r>
          </w:p>
          <w:p w14:paraId="2AB19E3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四、肾上腺</w:t>
            </w:r>
          </w:p>
          <w:p w14:paraId="5F5AD2D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（一）肾上腺的形态和位置</w:t>
            </w:r>
          </w:p>
          <w:p w14:paraId="76F4C4D0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肾上腺（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suprarenal gland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）是成对的器官，棕黄色，左侧者近似半月形，右侧者呈三角形，两侧的肾上腺分别位于左、右肾的上内方，与肾共同包在肾筋膜和脂肪囊内，但肾有独立的纤维囊和脂肪囊。故肾下垂时肾上腺并不随肾下降。</w:t>
            </w:r>
          </w:p>
          <w:p w14:paraId="32C9C90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（二）肾上腺的微细结构</w:t>
            </w:r>
          </w:p>
          <w:p w14:paraId="3C35BB7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1.被膜</w:t>
            </w:r>
          </w:p>
          <w:p w14:paraId="6BF46C08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肾上腺表面包有一层结缔组织被膜，随血管和神经进入实质，分布在实质细胞团、索之间构成间质。</w:t>
            </w:r>
          </w:p>
          <w:p w14:paraId="514AE93E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80" w:leftChars="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2.实质</w:t>
            </w:r>
          </w:p>
          <w:p w14:paraId="44B8113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80" w:leftChars="0" w:right="0" w:rightChars="0"/>
              <w:jc w:val="both"/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肾上腺的实质包括周围的皮质和中央的髓质两部分。</w:t>
            </w:r>
          </w:p>
          <w:p w14:paraId="5DD3DEDD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suppressLineNumbers w:val="0"/>
              <w:spacing w:before="0" w:beforeAutospacing="0" w:after="0" w:afterAutospacing="0" w:line="360" w:lineRule="auto"/>
              <w:ind w:left="480" w:leftChars="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皮质</w:t>
            </w:r>
          </w:p>
          <w:p w14:paraId="080FA7DD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肾上腺的大部分位于肾上腺的周围部。据细胞排列形态不同，皮质自外向内依次分为三带。</w:t>
            </w:r>
          </w:p>
          <w:p w14:paraId="0069A587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①球状带②束状带③网状带</w:t>
            </w:r>
          </w:p>
          <w:p w14:paraId="2F84048A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 w:firstLine="48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（2）髓质</w:t>
            </w:r>
          </w:p>
          <w:p w14:paraId="1845A09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80" w:leftChars="0" w:right="0" w:rightChars="0"/>
              <w:jc w:val="both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  <w:t>五、松果体</w:t>
            </w:r>
          </w:p>
          <w:p w14:paraId="1F76013B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80" w:leftChars="0" w:right="0" w:rightChars="0"/>
              <w:jc w:val="both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松果体（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pineal body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）为一淡红色的椭圆形小体位于背侧丘脑</w:t>
            </w:r>
          </w:p>
          <w:p w14:paraId="6C79B195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rightChars="0"/>
              <w:jc w:val="both"/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val="en-US" w:eastAsia="zh-CN" w:bidi="ar"/>
              </w:rPr>
              <w:t>的后上方。以细柄连于第三脑室顶的后部。儿童期松果体较发达，一般7岁以后开始退化。成年后不断有钙盐沉着。常可在X光片上看到，临床上可作为颅片定位的一个标志。松果体分泌的激素有抑制性早熟的作用。</w:t>
            </w:r>
          </w:p>
          <w:p w14:paraId="73C2E3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4"/>
                <w:szCs w:val="24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思考、讨论。</w:t>
            </w:r>
          </w:p>
          <w:p w14:paraId="2F62EA66"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80" w:leftChars="0" w:right="0" w:rightChars="0"/>
              <w:jc w:val="both"/>
              <w:rPr>
                <w:rFonts w:hint="default" w:ascii="宋体" w:hAnsi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538135"/>
                <w:kern w:val="2"/>
                <w:sz w:val="24"/>
                <w:szCs w:val="24"/>
                <w:lang w:val="en-US" w:eastAsia="zh-CN" w:bidi="ar"/>
              </w:rPr>
              <w:t>内分泌腺的组织结构上有什么特点？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41265B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0ACCE3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21B1F7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282C15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6983C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2FAC37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4D4AEE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5135C3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7914FD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3CC11D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</w:rPr>
            </w:pPr>
          </w:p>
          <w:p w14:paraId="1439E5A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</w:rPr>
              <w:t>通过教师讲解，</w:t>
            </w: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  <w:t>理解并掌握常见内分泌器官的位置和形态。</w:t>
            </w:r>
          </w:p>
          <w:p w14:paraId="713CE8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4E755B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083507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678817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3ACA27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13A9DC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1A73DD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409240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0799A5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2E6751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24155BB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7FF17D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12302C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0D8D11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0F72879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3C1592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50BA3A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029E10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7D30F73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73A6FEF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2B4EBF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3BAB13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2F9A14F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1A23015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6C4993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42B284B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70F2B27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1BEF1A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0A9B137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28AF42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47A574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7B37B1E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</w:p>
          <w:p w14:paraId="3291CC1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sz w:val="24"/>
                <w:szCs w:val="24"/>
                <w:lang w:val="en-US" w:eastAsia="zh-CN"/>
              </w:rPr>
              <w:t>结合甲状腺的临床病例更形象的讲解</w:t>
            </w:r>
          </w:p>
          <w:p w14:paraId="40C22C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1021BC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687C9A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72E2FD2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4C4B1D0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732CAD1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5256242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513F93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784AED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7A80B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362C275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4EF0D52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13D268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203E3A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66841C8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5AC2D4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38317F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281F6D4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3FE5F8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443CBA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49A152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13B414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6B798B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677C28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44FDA15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249E781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5A8A67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46AACC9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33F605D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207B3A2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  <w:p w14:paraId="14597D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  <w:sz w:val="24"/>
                <w:szCs w:val="24"/>
                <w:lang w:val="en-US" w:eastAsia="zh-CN"/>
              </w:rPr>
            </w:pPr>
          </w:p>
        </w:tc>
      </w:tr>
      <w:tr w14:paraId="7DC5B496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7074CA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 w14:paraId="561A1C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1E1F02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4"/>
                <w:szCs w:val="24"/>
                <w:lang w:val="en-US" w:eastAsia="zh-CN" w:bidi="ar"/>
              </w:rPr>
              <w:t>回顾和总结本节课的知识点。</w:t>
            </w:r>
          </w:p>
          <w:p w14:paraId="0EBF2C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2" w:firstLineChars="200"/>
              <w:jc w:val="both"/>
              <w:rPr>
                <w:rFonts w:hint="default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szCs w:val="24"/>
                <w:lang w:val="en-US" w:eastAsia="zh-CN" w:bidi="ar"/>
              </w:rPr>
              <w:t>腹膜和内分泌系统，通过案例教学法和多媒体演示教学，培养学生初步的医学思维，能用所学知识解释内分泌系统一些常见病的临床现象。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1B253B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通过对所学知识的回顾，培养学生的归纳总结能力</w:t>
            </w:r>
          </w:p>
        </w:tc>
      </w:tr>
      <w:tr w14:paraId="30C22C72">
        <w:tblPrEx>
          <w:tblBorders>
            <w:top w:val="double" w:color="00B0F0" w:sz="4" w:space="0"/>
            <w:left w:val="double" w:color="00B0F0" w:sz="4" w:space="0"/>
            <w:bottom w:val="double" w:color="00B0F0" w:sz="4" w:space="0"/>
            <w:right w:val="double" w:color="00B0F0" w:sz="4" w:space="0"/>
            <w:insideH w:val="single" w:color="4472C4" w:themeColor="accent5" w:sz="4" w:space="0"/>
            <w:insideV w:val="single" w:color="4472C4" w:themeColor="accent5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84" w:type="dxa"/>
            <w:tcBorders>
              <w:tl2br w:val="nil"/>
              <w:tr2bl w:val="nil"/>
            </w:tcBorders>
            <w:shd w:val="clear" w:color="auto" w:fill="B7F1FF"/>
            <w:vAlign w:val="center"/>
          </w:tcPr>
          <w:p w14:paraId="75C412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8" w:leftChars="0" w:right="0" w:rightChars="0" w:hanging="8" w:firstLineChars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7208" w:type="dxa"/>
            <w:tcBorders>
              <w:tl2br w:val="nil"/>
              <w:tr2bl w:val="nil"/>
            </w:tcBorders>
            <w:vAlign w:val="center"/>
          </w:tcPr>
          <w:p w14:paraId="54149A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4"/>
                <w:szCs w:val="24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4"/>
                <w:szCs w:val="24"/>
                <w:lang w:val="en-US" w:eastAsia="zh-CN" w:bidi="ar"/>
              </w:rPr>
              <w:t>布置课后作业</w:t>
            </w:r>
          </w:p>
          <w:p w14:paraId="480A5C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eastAsia" w:ascii="Calibri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FF0000"/>
                <w:kern w:val="2"/>
                <w:sz w:val="24"/>
                <w:szCs w:val="24"/>
                <w:lang w:val="en-US" w:eastAsia="zh-CN" w:bidi="ar"/>
              </w:rPr>
              <w:t>简述垂体、甲状腺、肾上腺的形态和位置。</w:t>
            </w:r>
          </w:p>
        </w:tc>
        <w:tc>
          <w:tcPr>
            <w:tcW w:w="1696" w:type="dxa"/>
            <w:tcBorders>
              <w:tl2br w:val="nil"/>
              <w:tr2bl w:val="nil"/>
            </w:tcBorders>
            <w:vAlign w:val="center"/>
          </w:tcPr>
          <w:p w14:paraId="1E3B54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"/>
              </w:rPr>
              <w:t>通过课后练习，使学生巩固所学新知识</w:t>
            </w:r>
          </w:p>
        </w:tc>
      </w:tr>
    </w:tbl>
    <w:p w14:paraId="5BBED159"/>
    <w:sectPr>
      <w:pgSz w:w="11906" w:h="16838"/>
      <w:pgMar w:top="567" w:right="170" w:bottom="850" w:left="170" w:header="567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微软简老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28E3C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249555</wp:posOffset>
              </wp:positionH>
              <wp:positionV relativeFrom="paragraph">
                <wp:posOffset>5715</wp:posOffset>
              </wp:positionV>
              <wp:extent cx="6840220" cy="9972040"/>
              <wp:effectExtent l="6350" t="6350" r="11430" b="22860"/>
              <wp:wrapNone/>
              <wp:docPr id="8" name="矩形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93370" y="365760"/>
                        <a:ext cx="6840220" cy="9972040"/>
                      </a:xfrm>
                      <a:prstGeom prst="rect">
                        <a:avLst/>
                      </a:prstGeom>
                      <a:solidFill>
                        <a:schemeClr val="bg1">
                          <a:alpha val="55000"/>
                        </a:schemeClr>
                      </a:solidFill>
                      <a:ln>
                        <a:solidFill>
                          <a:schemeClr val="bg1">
                            <a:lumMod val="95000"/>
                          </a:schemeClr>
                        </a:solidFill>
                        <a:prstDash val="solid"/>
                      </a:ln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19.65pt;margin-top:0.45pt;height:785.2pt;width:538.6pt;z-index:251661312;v-text-anchor:middle;mso-width-relative:page;mso-height-relative:page;" fillcolor="#FFFFFF [3212]" filled="t" stroked="t" coordsize="21600,21600" o:gfxdata="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LbM&#10;U1bYAAAACQEAAA8AAAAAAAAAAQAgAAAAIgAAAGRycy9kb3ducmV2LnhtbFBLAQIUABQAAAAIAIdO&#10;4kC3d1dhlQIAAEIFAAAOAAAAAAAAAAEAIAAAACcBAABkcnMvZTJvRG9jLnhtbFBLBQYAAAAABgAG&#10;AFkBAAAuBgAAAAA=&#10;">
              <v:fill on="t" opacity="36044f" focussize="0,0"/>
              <v:stroke weight="1pt" color="#F2F2F2 [3052]" miterlimit="8" joinstyle="miter"/>
              <v:imagedata o:title=""/>
              <o:lock v:ext="edit" aspectratio="f"/>
            </v:rect>
          </w:pict>
        </mc:Fallback>
      </mc:AlternateContent>
    </w:r>
    <w:r>
      <w:rPr>
        <w:rFonts w:hint="eastAsia" w:eastAsia="宋体"/>
        <w:lang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-113030</wp:posOffset>
          </wp:positionH>
          <wp:positionV relativeFrom="paragraph">
            <wp:posOffset>-350520</wp:posOffset>
          </wp:positionV>
          <wp:extent cx="7559040" cy="10692130"/>
          <wp:effectExtent l="0" t="0" r="3810" b="13970"/>
          <wp:wrapNone/>
          <wp:docPr id="7" name="图片 7" descr="医学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医学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D56191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6614160" cy="9355455"/>
          <wp:effectExtent l="0" t="0" r="15240" b="17145"/>
          <wp:docPr id="6" name="图片 6" descr="医学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医学背景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14160" cy="9355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B6F23">
    <w:pPr>
      <w:pStyle w:val="9"/>
      <w:pBdr>
        <w:bottom w:val="none" w:color="auto" w:sz="0" w:space="1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-115570</wp:posOffset>
          </wp:positionH>
          <wp:positionV relativeFrom="paragraph">
            <wp:posOffset>-367030</wp:posOffset>
          </wp:positionV>
          <wp:extent cx="7559040" cy="10692130"/>
          <wp:effectExtent l="0" t="0" r="3810" b="13970"/>
          <wp:wrapNone/>
          <wp:docPr id="3" name="图片 3" descr="医学封面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医学封面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0B0861"/>
    <w:multiLevelType w:val="singleLevel"/>
    <w:tmpl w:val="820B086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7F0EF3C"/>
    <w:multiLevelType w:val="singleLevel"/>
    <w:tmpl w:val="97F0EF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ED4BDB8"/>
    <w:multiLevelType w:val="singleLevel"/>
    <w:tmpl w:val="BED4BDB8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C637A768"/>
    <w:multiLevelType w:val="singleLevel"/>
    <w:tmpl w:val="C637A76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C884C622"/>
    <w:multiLevelType w:val="singleLevel"/>
    <w:tmpl w:val="C884C62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44102A27"/>
    <w:multiLevelType w:val="singleLevel"/>
    <w:tmpl w:val="44102A2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4742F3D4"/>
    <w:multiLevelType w:val="singleLevel"/>
    <w:tmpl w:val="4742F3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4D244D87"/>
    <w:multiLevelType w:val="singleLevel"/>
    <w:tmpl w:val="4D244D87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741B2252"/>
    <w:multiLevelType w:val="singleLevel"/>
    <w:tmpl w:val="741B225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wZDJhYjUyNWMyYTM4YmY1YzczYWE4MTIwOWE1NDY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1370F93"/>
    <w:rsid w:val="027B08F2"/>
    <w:rsid w:val="0AC91BFE"/>
    <w:rsid w:val="0D3C1788"/>
    <w:rsid w:val="0E3C75E8"/>
    <w:rsid w:val="12A66996"/>
    <w:rsid w:val="19DD0836"/>
    <w:rsid w:val="1FB84519"/>
    <w:rsid w:val="20F13C9B"/>
    <w:rsid w:val="223F682F"/>
    <w:rsid w:val="238347DF"/>
    <w:rsid w:val="24B477DD"/>
    <w:rsid w:val="278141AB"/>
    <w:rsid w:val="28B578A7"/>
    <w:rsid w:val="2BD03721"/>
    <w:rsid w:val="2D473B7C"/>
    <w:rsid w:val="31B24246"/>
    <w:rsid w:val="322A12C5"/>
    <w:rsid w:val="3466544E"/>
    <w:rsid w:val="34AD60CD"/>
    <w:rsid w:val="34B67F89"/>
    <w:rsid w:val="368D542E"/>
    <w:rsid w:val="3782091B"/>
    <w:rsid w:val="388B134B"/>
    <w:rsid w:val="3D171177"/>
    <w:rsid w:val="436C72A2"/>
    <w:rsid w:val="43CD7F64"/>
    <w:rsid w:val="44B33A23"/>
    <w:rsid w:val="45C91BBA"/>
    <w:rsid w:val="49F8701E"/>
    <w:rsid w:val="4C7F0E23"/>
    <w:rsid w:val="5A7C6694"/>
    <w:rsid w:val="600E33E1"/>
    <w:rsid w:val="622A303A"/>
    <w:rsid w:val="723010AC"/>
    <w:rsid w:val="7C2224A8"/>
    <w:rsid w:val="7CAC1362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5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5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0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</w:rPr>
  </w:style>
  <w:style w:type="paragraph" w:customStyle="1" w:styleId="15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6">
    <w:name w:val="Heading #3|1"/>
    <w:basedOn w:val="1"/>
    <w:link w:val="17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7">
    <w:name w:val="Heading #3|1 Char"/>
    <w:link w:val="16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8">
    <w:name w:val="Body text|1"/>
    <w:basedOn w:val="1"/>
    <w:link w:val="19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9">
    <w:name w:val="Body text|1 Char"/>
    <w:link w:val="18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20">
    <w:name w:val="页眉 Char"/>
    <w:basedOn w:val="13"/>
    <w:link w:val="9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1">
    <w:name w:val="页脚 Char"/>
    <w:basedOn w:val="13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paragraph" w:customStyle="1" w:styleId="23">
    <w:name w:val="知识拓展内容"/>
    <w:basedOn w:val="1"/>
    <w:link w:val="24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4">
    <w:name w:val="知识拓展内容 Char"/>
    <w:link w:val="23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5">
    <w:name w:val="标题 4 Char"/>
    <w:basedOn w:val="13"/>
    <w:link w:val="4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6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7">
    <w:name w:val="标题 5 Char"/>
    <w:basedOn w:val="13"/>
    <w:link w:val="5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8">
    <w:name w:val="标题 6 Char"/>
    <w:basedOn w:val="13"/>
    <w:link w:val="6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9">
    <w:name w:val="图片"/>
    <w:basedOn w:val="1"/>
    <w:next w:val="7"/>
    <w:link w:val="31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30">
    <w:name w:val="题注 Char"/>
    <w:link w:val="7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31">
    <w:name w:val="图片 Char"/>
    <w:link w:val="29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2">
    <w:name w:val="标题 3 Char"/>
    <w:basedOn w:val="13"/>
    <w:link w:val="3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3865</Words>
  <Characters>4093</Characters>
  <Lines>1</Lines>
  <Paragraphs>1</Paragraphs>
  <TotalTime>141</TotalTime>
  <ScaleCrop>false</ScaleCrop>
  <LinksUpToDate>false</LinksUpToDate>
  <CharactersWithSpaces>4144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嘟嘟</cp:lastModifiedBy>
  <dcterms:modified xsi:type="dcterms:W3CDTF">2025-08-18T07:29:36Z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C2C0F08D042C42EFAA7FA92164594F5A_13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